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9E1F" w14:textId="77777777" w:rsidR="00A0000E" w:rsidRDefault="00847A6D" w:rsidP="00E84E4B">
      <w:pPr>
        <w:pStyle w:val="Title"/>
        <w:ind w:left="0"/>
      </w:pPr>
      <w:r>
        <w:rPr>
          <w:color w:val="C00000"/>
          <w:spacing w:val="-4"/>
        </w:rPr>
        <w:t>Oh,</w:t>
      </w:r>
      <w:r>
        <w:rPr>
          <w:color w:val="C00000"/>
          <w:spacing w:val="-27"/>
        </w:rPr>
        <w:t xml:space="preserve"> </w:t>
      </w:r>
      <w:r>
        <w:rPr>
          <w:color w:val="C00000"/>
          <w:spacing w:val="-4"/>
        </w:rPr>
        <w:t>the</w:t>
      </w:r>
      <w:r>
        <w:rPr>
          <w:color w:val="C00000"/>
          <w:spacing w:val="-26"/>
        </w:rPr>
        <w:t xml:space="preserve"> </w:t>
      </w:r>
      <w:r>
        <w:rPr>
          <w:color w:val="C00000"/>
          <w:spacing w:val="-4"/>
        </w:rPr>
        <w:t>Humanities!</w:t>
      </w:r>
    </w:p>
    <w:p w14:paraId="16100A45" w14:textId="77777777" w:rsidR="00A0000E" w:rsidRPr="00E84E4B" w:rsidRDefault="00847A6D" w:rsidP="00E84E4B">
      <w:pPr>
        <w:pStyle w:val="BodyText"/>
        <w:spacing w:before="96"/>
        <w:ind w:left="0"/>
        <w:rPr>
          <w:b/>
          <w:bCs/>
          <w:sz w:val="28"/>
          <w:szCs w:val="28"/>
        </w:rPr>
      </w:pPr>
      <w:r w:rsidRPr="00E84E4B">
        <w:rPr>
          <w:b/>
          <w:bCs/>
          <w:color w:val="5A5A5A"/>
          <w:spacing w:val="12"/>
          <w:sz w:val="28"/>
          <w:szCs w:val="28"/>
        </w:rPr>
        <w:t>Media</w:t>
      </w:r>
      <w:r w:rsidRPr="00E84E4B">
        <w:rPr>
          <w:b/>
          <w:bCs/>
          <w:color w:val="5A5A5A"/>
          <w:spacing w:val="30"/>
          <w:sz w:val="28"/>
          <w:szCs w:val="28"/>
        </w:rPr>
        <w:t xml:space="preserve"> </w:t>
      </w:r>
      <w:r w:rsidRPr="00E84E4B">
        <w:rPr>
          <w:b/>
          <w:bCs/>
          <w:color w:val="5A5A5A"/>
          <w:spacing w:val="11"/>
          <w:sz w:val="28"/>
          <w:szCs w:val="28"/>
        </w:rPr>
        <w:t>Kit</w:t>
      </w:r>
    </w:p>
    <w:p w14:paraId="5313F76C" w14:textId="77777777" w:rsidR="00E84E4B" w:rsidRDefault="00E84E4B" w:rsidP="00E84E4B">
      <w:pPr>
        <w:rPr>
          <w:rFonts w:ascii="Calibri Light"/>
          <w:color w:val="404040"/>
          <w:spacing w:val="-2"/>
          <w:sz w:val="24"/>
        </w:rPr>
      </w:pPr>
      <w:bookmarkStart w:id="0" w:name="Contact:_Kathleen_Scholz-Jaffe,_kscholzj"/>
      <w:bookmarkStart w:id="1" w:name="OVERVIEW"/>
      <w:bookmarkEnd w:id="0"/>
      <w:bookmarkEnd w:id="1"/>
    </w:p>
    <w:p w14:paraId="18E1E67C" w14:textId="51075EA8" w:rsidR="00E84E4B" w:rsidRDefault="00847A6D" w:rsidP="00E84E4B">
      <w:pPr>
        <w:rPr>
          <w:rFonts w:ascii="Calibri Light"/>
          <w:color w:val="404040"/>
          <w:spacing w:val="-2"/>
          <w:sz w:val="24"/>
        </w:rPr>
      </w:pPr>
      <w:r>
        <w:rPr>
          <w:rFonts w:ascii="Calibri Light"/>
          <w:color w:val="404040"/>
          <w:spacing w:val="-2"/>
          <w:sz w:val="24"/>
        </w:rPr>
        <w:t>Contact:</w:t>
      </w:r>
      <w:r>
        <w:rPr>
          <w:rFonts w:ascii="Calibri Light"/>
          <w:color w:val="404040"/>
          <w:spacing w:val="-10"/>
          <w:sz w:val="24"/>
        </w:rPr>
        <w:t xml:space="preserve"> </w:t>
      </w:r>
      <w:r w:rsidR="00AB0761">
        <w:rPr>
          <w:rFonts w:ascii="Calibri Light"/>
          <w:color w:val="404040"/>
          <w:spacing w:val="-10"/>
          <w:sz w:val="24"/>
        </w:rPr>
        <w:tab/>
      </w:r>
      <w:r w:rsidR="00184247">
        <w:rPr>
          <w:rFonts w:ascii="Calibri Light"/>
          <w:color w:val="404040"/>
          <w:spacing w:val="-2"/>
          <w:sz w:val="24"/>
        </w:rPr>
        <w:t xml:space="preserve">Lee Walton, </w:t>
      </w:r>
      <w:hyperlink r:id="rId7" w:history="1">
        <w:r w:rsidR="00184247" w:rsidRPr="00AB0761">
          <w:rPr>
            <w:rStyle w:val="Hyperlink"/>
            <w:rFonts w:ascii="Calibri Light"/>
            <w:spacing w:val="-2"/>
            <w:sz w:val="24"/>
          </w:rPr>
          <w:t>lwalton@thirdchapter.org</w:t>
        </w:r>
      </w:hyperlink>
    </w:p>
    <w:p w14:paraId="5F4CEAF7" w14:textId="15F8F598" w:rsidR="00E84E4B" w:rsidRDefault="00E84E4B" w:rsidP="00E84E4B">
      <w:pPr>
        <w:rPr>
          <w:rFonts w:ascii="Calibri Light"/>
          <w:color w:val="404040"/>
          <w:spacing w:val="-2"/>
          <w:sz w:val="24"/>
        </w:rPr>
      </w:pPr>
      <w:r>
        <w:rPr>
          <w:rFonts w:ascii="Calibri Light"/>
          <w:color w:val="404040"/>
          <w:spacing w:val="-2"/>
          <w:sz w:val="24"/>
        </w:rPr>
        <w:tab/>
        <w:t xml:space="preserve">  or</w:t>
      </w:r>
    </w:p>
    <w:p w14:paraId="7CF4735E" w14:textId="1C585B4F" w:rsidR="00835800" w:rsidRDefault="00184247" w:rsidP="00AB0761">
      <w:pPr>
        <w:ind w:left="720" w:firstLine="720"/>
        <w:rPr>
          <w:rFonts w:ascii="Calibri Light"/>
          <w:color w:val="404040"/>
          <w:spacing w:val="-2"/>
          <w:sz w:val="24"/>
        </w:rPr>
      </w:pPr>
      <w:r>
        <w:rPr>
          <w:rFonts w:ascii="Calibri Light"/>
          <w:color w:val="404040"/>
          <w:spacing w:val="-2"/>
          <w:sz w:val="24"/>
        </w:rPr>
        <w:t>Kathleen</w:t>
      </w:r>
      <w:r>
        <w:rPr>
          <w:rFonts w:ascii="Calibri Light"/>
          <w:color w:val="404040"/>
          <w:spacing w:val="-10"/>
          <w:sz w:val="24"/>
        </w:rPr>
        <w:t xml:space="preserve"> </w:t>
      </w:r>
      <w:r>
        <w:rPr>
          <w:rFonts w:ascii="Calibri Light"/>
          <w:color w:val="404040"/>
          <w:spacing w:val="-2"/>
          <w:sz w:val="24"/>
        </w:rPr>
        <w:t>Scholz-Jaffe,</w:t>
      </w:r>
      <w:r>
        <w:rPr>
          <w:rFonts w:ascii="Calibri Light"/>
          <w:color w:val="404040"/>
          <w:spacing w:val="-3"/>
          <w:sz w:val="24"/>
        </w:rPr>
        <w:t xml:space="preserve"> </w:t>
      </w:r>
      <w:hyperlink r:id="rId8" w:history="1">
        <w:r w:rsidRPr="00E84E4B">
          <w:rPr>
            <w:rStyle w:val="Hyperlink"/>
            <w:rFonts w:ascii="Calibri Light"/>
            <w:spacing w:val="-2"/>
            <w:sz w:val="24"/>
          </w:rPr>
          <w:t>kscholzjaffe@thirdchapter.org</w:t>
        </w:r>
      </w:hyperlink>
    </w:p>
    <w:p w14:paraId="0E08D393" w14:textId="77777777" w:rsidR="00A0000E" w:rsidRDefault="00A0000E">
      <w:pPr>
        <w:pStyle w:val="BodyText"/>
        <w:spacing w:before="3"/>
        <w:ind w:left="0"/>
        <w:rPr>
          <w:rFonts w:ascii="Calibri Light"/>
          <w:sz w:val="21"/>
        </w:rPr>
      </w:pPr>
    </w:p>
    <w:p w14:paraId="03A9749D" w14:textId="77777777" w:rsidR="00A0000E" w:rsidRPr="00EB2789" w:rsidRDefault="00847A6D">
      <w:pPr>
        <w:pStyle w:val="Heading1"/>
        <w:spacing w:line="357" w:lineRule="exact"/>
        <w:ind w:left="124"/>
        <w:rPr>
          <w:b/>
          <w:bCs/>
        </w:rPr>
      </w:pPr>
      <w:r w:rsidRPr="00EB2789">
        <w:rPr>
          <w:b/>
          <w:bCs/>
          <w:color w:val="C00000"/>
          <w:spacing w:val="-2"/>
        </w:rPr>
        <w:t>OVERVIEW</w:t>
      </w:r>
    </w:p>
    <w:p w14:paraId="16EB6615" w14:textId="1C924C55" w:rsidR="00A0000E" w:rsidRDefault="00835800">
      <w:pPr>
        <w:pStyle w:val="BodyText"/>
        <w:spacing w:line="235" w:lineRule="exact"/>
        <w:ind w:left="120"/>
      </w:pPr>
      <w:r>
        <w:t>“</w:t>
      </w:r>
      <w:r w:rsidR="00847A6D">
        <w:t>Oh,</w:t>
      </w:r>
      <w:r w:rsidR="00847A6D">
        <w:rPr>
          <w:spacing w:val="-7"/>
        </w:rPr>
        <w:t xml:space="preserve"> </w:t>
      </w:r>
      <w:r w:rsidR="00847A6D">
        <w:t>the</w:t>
      </w:r>
      <w:r w:rsidR="00847A6D">
        <w:rPr>
          <w:spacing w:val="-8"/>
        </w:rPr>
        <w:t xml:space="preserve"> </w:t>
      </w:r>
      <w:r w:rsidR="00847A6D">
        <w:t>Humanities!</w:t>
      </w:r>
      <w:r>
        <w:rPr>
          <w:spacing w:val="-13"/>
        </w:rPr>
        <w:t xml:space="preserve">” </w:t>
      </w:r>
      <w:r w:rsidR="00847A6D">
        <w:t>is</w:t>
      </w:r>
      <w:r w:rsidR="00847A6D">
        <w:rPr>
          <w:spacing w:val="-8"/>
        </w:rPr>
        <w:t xml:space="preserve"> </w:t>
      </w:r>
      <w:r w:rsidR="00847A6D">
        <w:t>a</w:t>
      </w:r>
      <w:r w:rsidR="00847A6D">
        <w:rPr>
          <w:spacing w:val="-8"/>
        </w:rPr>
        <w:t xml:space="preserve"> </w:t>
      </w:r>
      <w:r w:rsidR="00847A6D">
        <w:t>monthly</w:t>
      </w:r>
      <w:r w:rsidR="00847A6D">
        <w:rPr>
          <w:spacing w:val="-8"/>
        </w:rPr>
        <w:t xml:space="preserve"> </w:t>
      </w:r>
      <w:r w:rsidR="00847A6D">
        <w:t>e</w:t>
      </w:r>
      <w:r>
        <w:t xml:space="preserve">-periodical </w:t>
      </w:r>
      <w:r w:rsidR="00847A6D">
        <w:t>on</w:t>
      </w:r>
      <w:r w:rsidR="00847A6D">
        <w:rPr>
          <w:spacing w:val="-5"/>
        </w:rPr>
        <w:t xml:space="preserve"> </w:t>
      </w:r>
      <w:r w:rsidR="00847A6D">
        <w:t>topics</w:t>
      </w:r>
      <w:r w:rsidR="00847A6D">
        <w:rPr>
          <w:spacing w:val="-8"/>
        </w:rPr>
        <w:t xml:space="preserve"> </w:t>
      </w:r>
      <w:r w:rsidR="00847A6D">
        <w:t>of</w:t>
      </w:r>
      <w:r w:rsidR="00847A6D">
        <w:rPr>
          <w:spacing w:val="-5"/>
        </w:rPr>
        <w:t xml:space="preserve"> </w:t>
      </w:r>
      <w:r w:rsidR="00847A6D">
        <w:t>interest</w:t>
      </w:r>
      <w:r w:rsidR="00847A6D">
        <w:rPr>
          <w:spacing w:val="-9"/>
        </w:rPr>
        <w:t xml:space="preserve"> </w:t>
      </w:r>
      <w:r w:rsidR="00847A6D">
        <w:t>to</w:t>
      </w:r>
      <w:r w:rsidR="00847A6D">
        <w:rPr>
          <w:spacing w:val="-6"/>
        </w:rPr>
        <w:t xml:space="preserve"> </w:t>
      </w:r>
      <w:r w:rsidR="00847A6D">
        <w:t>librarians</w:t>
      </w:r>
      <w:r w:rsidR="00847A6D">
        <w:rPr>
          <w:spacing w:val="-8"/>
        </w:rPr>
        <w:t xml:space="preserve"> </w:t>
      </w:r>
      <w:r w:rsidR="00847A6D">
        <w:t>and</w:t>
      </w:r>
      <w:r w:rsidR="00847A6D">
        <w:rPr>
          <w:spacing w:val="-9"/>
        </w:rPr>
        <w:t xml:space="preserve"> </w:t>
      </w:r>
      <w:r w:rsidR="00847A6D">
        <w:t>academic</w:t>
      </w:r>
      <w:r w:rsidR="00847A6D">
        <w:rPr>
          <w:spacing w:val="-11"/>
        </w:rPr>
        <w:t xml:space="preserve"> </w:t>
      </w:r>
      <w:r w:rsidR="00847A6D">
        <w:t>faculty</w:t>
      </w:r>
      <w:r w:rsidR="00847A6D">
        <w:rPr>
          <w:spacing w:val="-8"/>
        </w:rPr>
        <w:t xml:space="preserve"> </w:t>
      </w:r>
      <w:r w:rsidR="00847A6D">
        <w:rPr>
          <w:spacing w:val="-5"/>
        </w:rPr>
        <w:t>in</w:t>
      </w:r>
    </w:p>
    <w:p w14:paraId="5FB7EC33" w14:textId="4AE0F5BB" w:rsidR="00A0000E" w:rsidRDefault="00847A6D">
      <w:pPr>
        <w:pStyle w:val="BodyText"/>
        <w:spacing w:before="21" w:line="259" w:lineRule="auto"/>
        <w:ind w:left="119"/>
      </w:pPr>
      <w:r>
        <w:t>the</w:t>
      </w:r>
      <w:r>
        <w:rPr>
          <w:spacing w:val="-6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 w:rsidR="00835800">
        <w:t>humanities and social sciences</w:t>
      </w:r>
      <w:r w:rsidR="00AB0761">
        <w:t xml:space="preserve"> (HSS)</w:t>
      </w:r>
      <w:r>
        <w:t>.</w:t>
      </w:r>
      <w:r w:rsidR="00835800">
        <w:t xml:space="preserve"> </w:t>
      </w:r>
      <w:r>
        <w:rPr>
          <w:spacing w:val="-4"/>
        </w:rPr>
        <w:t xml:space="preserve"> </w:t>
      </w:r>
      <w:r w:rsidR="00835800">
        <w:rPr>
          <w:spacing w:val="-4"/>
        </w:rPr>
        <w:t>“</w:t>
      </w:r>
      <w:r>
        <w:t>Oh,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Humanities!</w:t>
      </w:r>
      <w:r w:rsidR="00835800">
        <w:t>”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readers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insights and points of view related to curricula, academic materials</w:t>
      </w:r>
      <w:r w:rsidR="001B2861">
        <w:t>,</w:t>
      </w:r>
      <w:r>
        <w:t xml:space="preserve"> dissemination</w:t>
      </w:r>
      <w:r w:rsidR="00AB0761">
        <w:t>, and issues that stimulate</w:t>
      </w:r>
      <w:r>
        <w:t xml:space="preserve"> </w:t>
      </w:r>
      <w:r w:rsidR="00AB0761">
        <w:t xml:space="preserve">thought in HSS in the library, classroom, field, or outside of academia. OTH </w:t>
      </w:r>
      <w:r w:rsidR="00D63641">
        <w:t xml:space="preserve">is </w:t>
      </w:r>
      <w:r w:rsidR="00AB0761">
        <w:t xml:space="preserve">designed to </w:t>
      </w:r>
      <w:r w:rsidR="00D63641">
        <w:t>be</w:t>
      </w:r>
      <w:r w:rsidR="00AB0761">
        <w:t xml:space="preserve"> a community forum</w:t>
      </w:r>
      <w:r w:rsidR="00D63641">
        <w:t xml:space="preserve">. </w:t>
      </w:r>
    </w:p>
    <w:p w14:paraId="2DED3FB0" w14:textId="77777777" w:rsidR="00A0000E" w:rsidRPr="00E84E4B" w:rsidRDefault="00847A6D">
      <w:pPr>
        <w:pStyle w:val="Heading2"/>
        <w:spacing w:before="161"/>
        <w:rPr>
          <w:b/>
          <w:bCs/>
          <w:sz w:val="32"/>
          <w:szCs w:val="32"/>
        </w:rPr>
      </w:pPr>
      <w:r w:rsidRPr="00E84E4B">
        <w:rPr>
          <w:b/>
          <w:bCs/>
          <w:color w:val="404040"/>
          <w:spacing w:val="-7"/>
          <w:sz w:val="32"/>
          <w:szCs w:val="32"/>
        </w:rPr>
        <w:t>The</w:t>
      </w:r>
      <w:r w:rsidRPr="00E84E4B">
        <w:rPr>
          <w:b/>
          <w:bCs/>
          <w:color w:val="404040"/>
          <w:spacing w:val="-9"/>
          <w:sz w:val="32"/>
          <w:szCs w:val="32"/>
        </w:rPr>
        <w:t xml:space="preserve"> </w:t>
      </w:r>
      <w:r w:rsidRPr="00E84E4B">
        <w:rPr>
          <w:b/>
          <w:bCs/>
          <w:color w:val="404040"/>
          <w:spacing w:val="-2"/>
          <w:sz w:val="32"/>
          <w:szCs w:val="32"/>
        </w:rPr>
        <w:t>Publication</w:t>
      </w:r>
    </w:p>
    <w:p w14:paraId="01B110A4" w14:textId="5C9C9E20" w:rsidR="00A0000E" w:rsidRDefault="00847A6D">
      <w:pPr>
        <w:pStyle w:val="BodyText"/>
        <w:spacing w:before="26" w:line="256" w:lineRule="auto"/>
        <w:ind w:left="119" w:right="166"/>
      </w:pPr>
      <w:r>
        <w:t>Oh, the Humanities! (“OTH”) is published in HTML and emailed to recipients</w:t>
      </w:r>
      <w:r w:rsidR="00AB0761">
        <w:t>.</w:t>
      </w:r>
      <w:r>
        <w:t xml:space="preserve"> </w:t>
      </w:r>
      <w:bookmarkStart w:id="2" w:name="The_Publication"/>
      <w:bookmarkEnd w:id="2"/>
      <w:r>
        <w:t>Current</w:t>
      </w:r>
      <w:r>
        <w:rPr>
          <w:spacing w:val="-6"/>
        </w:rPr>
        <w:t xml:space="preserve"> </w:t>
      </w:r>
      <w:r>
        <w:t>readership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shows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OTH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 xml:space="preserve">an </w:t>
      </w:r>
      <w:r w:rsidRPr="00D63641">
        <w:rPr>
          <w:b/>
          <w:bCs/>
        </w:rPr>
        <w:t>open</w:t>
      </w:r>
      <w:r w:rsidRPr="00D63641">
        <w:rPr>
          <w:b/>
          <w:bCs/>
          <w:spacing w:val="-5"/>
        </w:rPr>
        <w:t xml:space="preserve"> </w:t>
      </w:r>
      <w:r w:rsidRPr="00D63641">
        <w:rPr>
          <w:b/>
          <w:bCs/>
        </w:rPr>
        <w:t>rate of</w:t>
      </w:r>
      <w:r w:rsidRPr="00D63641">
        <w:rPr>
          <w:b/>
          <w:bCs/>
          <w:spacing w:val="-5"/>
        </w:rPr>
        <w:t xml:space="preserve"> </w:t>
      </w:r>
      <w:r w:rsidRPr="00D63641">
        <w:rPr>
          <w:b/>
          <w:bCs/>
        </w:rPr>
        <w:t>~</w:t>
      </w:r>
      <w:r w:rsidR="001B2861" w:rsidRPr="00D63641">
        <w:rPr>
          <w:b/>
          <w:bCs/>
        </w:rPr>
        <w:t>30</w:t>
      </w:r>
      <w:r w:rsidRPr="00D63641">
        <w:rPr>
          <w:b/>
          <w:bCs/>
        </w:rPr>
        <w:t>% per</w:t>
      </w:r>
      <w:r w:rsidRPr="00D63641">
        <w:rPr>
          <w:b/>
          <w:bCs/>
          <w:spacing w:val="-4"/>
        </w:rPr>
        <w:t xml:space="preserve"> </w:t>
      </w:r>
      <w:r w:rsidRPr="00D63641">
        <w:rPr>
          <w:b/>
          <w:bCs/>
        </w:rPr>
        <w:t>issue</w:t>
      </w:r>
      <w:r>
        <w:rPr>
          <w:spacing w:val="-4"/>
        </w:rPr>
        <w:t xml:space="preserve"> </w:t>
      </w:r>
      <w:r>
        <w:t xml:space="preserve">and that the opt-out rate is less than </w:t>
      </w:r>
      <w:r w:rsidR="00835800">
        <w:t>0</w:t>
      </w:r>
      <w:r>
        <w:t>.5% per campaign.</w:t>
      </w:r>
    </w:p>
    <w:p w14:paraId="00D824EB" w14:textId="77777777" w:rsidR="00A0000E" w:rsidRPr="00E84E4B" w:rsidRDefault="00847A6D">
      <w:pPr>
        <w:pStyle w:val="Heading2"/>
        <w:spacing w:before="167"/>
        <w:rPr>
          <w:b/>
          <w:bCs/>
          <w:sz w:val="32"/>
          <w:szCs w:val="32"/>
        </w:rPr>
      </w:pPr>
      <w:r w:rsidRPr="00E84E4B">
        <w:rPr>
          <w:b/>
          <w:bCs/>
          <w:color w:val="404040"/>
          <w:spacing w:val="-2"/>
          <w:sz w:val="32"/>
          <w:szCs w:val="32"/>
        </w:rPr>
        <w:t>Circulation</w:t>
      </w:r>
    </w:p>
    <w:p w14:paraId="7F0D0DD5" w14:textId="4BD584BD" w:rsidR="00A0000E" w:rsidRDefault="00847A6D">
      <w:pPr>
        <w:pStyle w:val="BodyText"/>
        <w:spacing w:before="27" w:line="259" w:lineRule="auto"/>
        <w:ind w:left="119" w:right="166"/>
      </w:pPr>
      <w:r>
        <w:t>Oh, the Humanities! is delivered to over 18,000 monthly readers who are located at universities, colleges</w:t>
      </w:r>
      <w:r>
        <w:rPr>
          <w:spacing w:val="-7"/>
        </w:rPr>
        <w:t xml:space="preserve"> </w:t>
      </w:r>
      <w:r>
        <w:t>(two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 w:rsidR="00D63641">
        <w:t>four years</w:t>
      </w:r>
      <w:r>
        <w:t>)</w:t>
      </w:r>
      <w:r w:rsidR="001B2861">
        <w:t>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theological</w:t>
      </w:r>
      <w:r>
        <w:rPr>
          <w:spacing w:val="-5"/>
        </w:rPr>
        <w:t xml:space="preserve"> </w:t>
      </w:r>
      <w:r>
        <w:t>seminaries</w:t>
      </w:r>
      <w:r>
        <w:rPr>
          <w:spacing w:val="-7"/>
        </w:rPr>
        <w:t xml:space="preserve"> </w:t>
      </w:r>
      <w:r>
        <w:t>globally.</w:t>
      </w:r>
      <w:r>
        <w:rPr>
          <w:spacing w:val="-6"/>
        </w:rPr>
        <w:t xml:space="preserve"> </w:t>
      </w:r>
      <w:r>
        <w:t>The newsletter is</w:t>
      </w:r>
      <w:r w:rsidR="00D63641">
        <w:t xml:space="preserve"> approximately</w:t>
      </w:r>
      <w:r>
        <w:t xml:space="preserve"> t</w:t>
      </w:r>
      <w:r w:rsidR="00D63641">
        <w:t>hree</w:t>
      </w:r>
      <w:r>
        <w:t xml:space="preserve"> pages in length, carrying four</w:t>
      </w:r>
      <w:r>
        <w:rPr>
          <w:spacing w:val="-8"/>
        </w:rPr>
        <w:t xml:space="preserve"> </w:t>
      </w:r>
      <w:r>
        <w:t>articles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month</w:t>
      </w:r>
      <w:r w:rsidR="00D63641">
        <w:t>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 w:rsidR="00D63641">
        <w:t>contributors within the HSS community</w:t>
      </w:r>
      <w:r>
        <w:t>.</w:t>
      </w:r>
    </w:p>
    <w:p w14:paraId="32D899A3" w14:textId="77777777" w:rsidR="00A0000E" w:rsidRPr="00E84E4B" w:rsidRDefault="00847A6D">
      <w:pPr>
        <w:pStyle w:val="Heading2"/>
        <w:spacing w:before="159"/>
        <w:rPr>
          <w:b/>
          <w:bCs/>
          <w:sz w:val="32"/>
          <w:szCs w:val="32"/>
        </w:rPr>
      </w:pPr>
      <w:r w:rsidRPr="00E84E4B">
        <w:rPr>
          <w:b/>
          <w:bCs/>
          <w:color w:val="404040"/>
          <w:spacing w:val="-8"/>
          <w:sz w:val="32"/>
          <w:szCs w:val="32"/>
        </w:rPr>
        <w:t>Geographic</w:t>
      </w:r>
      <w:r w:rsidRPr="00E84E4B">
        <w:rPr>
          <w:b/>
          <w:bCs/>
          <w:color w:val="404040"/>
          <w:spacing w:val="-17"/>
          <w:sz w:val="32"/>
          <w:szCs w:val="32"/>
        </w:rPr>
        <w:t xml:space="preserve"> </w:t>
      </w:r>
      <w:r w:rsidRPr="00E84E4B">
        <w:rPr>
          <w:b/>
          <w:bCs/>
          <w:color w:val="404040"/>
          <w:spacing w:val="-2"/>
          <w:sz w:val="32"/>
          <w:szCs w:val="32"/>
        </w:rPr>
        <w:t>Distribution</w:t>
      </w:r>
    </w:p>
    <w:p w14:paraId="3A8AD337" w14:textId="77777777" w:rsidR="00A0000E" w:rsidRDefault="00847A6D">
      <w:pPr>
        <w:pStyle w:val="BodyText"/>
        <w:spacing w:before="23"/>
        <w:ind w:left="119"/>
      </w:pPr>
      <w:r>
        <w:t>84%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USA</w:t>
      </w:r>
      <w:r>
        <w:rPr>
          <w:spacing w:val="-3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16%</w:t>
      </w:r>
      <w:r>
        <w:rPr>
          <w:spacing w:val="-4"/>
        </w:rPr>
        <w:t xml:space="preserve"> </w:t>
      </w:r>
      <w:r>
        <w:rPr>
          <w:spacing w:val="-2"/>
        </w:rPr>
        <w:t>worldwide</w:t>
      </w:r>
    </w:p>
    <w:p w14:paraId="7AD5A604" w14:textId="77777777" w:rsidR="00A0000E" w:rsidRDefault="00847A6D">
      <w:pPr>
        <w:pStyle w:val="Heading2"/>
      </w:pPr>
      <w:bookmarkStart w:id="3" w:name="Geographic_Distribution"/>
      <w:bookmarkEnd w:id="3"/>
      <w:r>
        <w:rPr>
          <w:color w:val="404040"/>
          <w:spacing w:val="-2"/>
        </w:rPr>
        <w:t>Circulation</w:t>
      </w:r>
    </w:p>
    <w:p w14:paraId="714EDAC4" w14:textId="77777777" w:rsidR="00A0000E" w:rsidRDefault="00847A6D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before="62"/>
        <w:ind w:left="871"/>
      </w:pPr>
      <w:r>
        <w:t>Librarians:</w:t>
      </w:r>
      <w:r>
        <w:rPr>
          <w:spacing w:val="-8"/>
        </w:rPr>
        <w:t xml:space="preserve"> </w:t>
      </w:r>
      <w:r>
        <w:rPr>
          <w:spacing w:val="-5"/>
        </w:rPr>
        <w:t>46%</w:t>
      </w:r>
    </w:p>
    <w:p w14:paraId="792B8005" w14:textId="12B784B8" w:rsidR="00A0000E" w:rsidRDefault="00847A6D">
      <w:pPr>
        <w:pStyle w:val="ListParagraph"/>
        <w:numPr>
          <w:ilvl w:val="0"/>
          <w:numId w:val="1"/>
        </w:numPr>
        <w:tabs>
          <w:tab w:val="left" w:pos="871"/>
          <w:tab w:val="left" w:pos="873"/>
        </w:tabs>
        <w:spacing w:before="22"/>
        <w:ind w:hanging="362"/>
      </w:pPr>
      <w:bookmarkStart w:id="4" w:name="Circulation"/>
      <w:bookmarkEnd w:id="4"/>
      <w:r>
        <w:t>Faculty:</w:t>
      </w:r>
      <w:r>
        <w:rPr>
          <w:spacing w:val="-10"/>
        </w:rPr>
        <w:t xml:space="preserve"> </w:t>
      </w:r>
      <w:r w:rsidR="00835800">
        <w:rPr>
          <w:spacing w:val="-5"/>
        </w:rPr>
        <w:t>52</w:t>
      </w:r>
      <w:r>
        <w:rPr>
          <w:spacing w:val="-5"/>
        </w:rPr>
        <w:t>%</w:t>
      </w:r>
    </w:p>
    <w:p w14:paraId="14DB3289" w14:textId="459DC0F4" w:rsidR="00A0000E" w:rsidRDefault="00847A6D">
      <w:pPr>
        <w:pStyle w:val="ListParagraph"/>
        <w:numPr>
          <w:ilvl w:val="0"/>
          <w:numId w:val="1"/>
        </w:numPr>
        <w:tabs>
          <w:tab w:val="left" w:pos="871"/>
          <w:tab w:val="left" w:pos="873"/>
        </w:tabs>
        <w:spacing w:before="23" w:line="252" w:lineRule="auto"/>
        <w:ind w:right="667"/>
      </w:pPr>
      <w:r>
        <w:t>Other:</w:t>
      </w:r>
      <w:r>
        <w:rPr>
          <w:spacing w:val="-6"/>
        </w:rPr>
        <w:t xml:space="preserve"> </w:t>
      </w:r>
      <w:r>
        <w:t>2% -</w:t>
      </w:r>
      <w:r>
        <w:rPr>
          <w:spacing w:val="-6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contacts at</w:t>
      </w:r>
      <w:r>
        <w:rPr>
          <w:spacing w:val="-2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North</w:t>
      </w:r>
      <w:r>
        <w:rPr>
          <w:spacing w:val="-1"/>
        </w:rPr>
        <w:t xml:space="preserve"> </w:t>
      </w:r>
      <w:r>
        <w:t>American</w:t>
      </w:r>
      <w:r>
        <w:rPr>
          <w:spacing w:val="-6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consortia:</w:t>
      </w:r>
      <w:r>
        <w:rPr>
          <w:spacing w:val="-6"/>
        </w:rPr>
        <w:t xml:space="preserve"> </w:t>
      </w:r>
      <w:r>
        <w:t>consortia</w:t>
      </w:r>
      <w:r>
        <w:rPr>
          <w:spacing w:val="-6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national, regional</w:t>
      </w:r>
      <w:r w:rsidR="00E84E4B">
        <w:t>,</w:t>
      </w:r>
      <w:r>
        <w:t xml:space="preserve"> and state levels</w:t>
      </w:r>
    </w:p>
    <w:p w14:paraId="6778ED59" w14:textId="56687034" w:rsidR="00A0000E" w:rsidRDefault="00847A6D" w:rsidP="00F12584">
      <w:pPr>
        <w:pStyle w:val="ListParagraph"/>
        <w:numPr>
          <w:ilvl w:val="0"/>
          <w:numId w:val="1"/>
        </w:numPr>
        <w:tabs>
          <w:tab w:val="left" w:pos="872"/>
          <w:tab w:val="left" w:pos="873"/>
        </w:tabs>
        <w:spacing w:before="10"/>
        <w:sectPr w:rsidR="00A0000E"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2740" w:right="1340" w:bottom="280" w:left="1320" w:header="1110" w:footer="0" w:gutter="0"/>
          <w:pgNumType w:start="1"/>
          <w:cols w:space="720"/>
        </w:sectPr>
      </w:pP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above,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80%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indirectly</w:t>
      </w:r>
      <w:r>
        <w:rPr>
          <w:spacing w:val="-3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buying</w:t>
      </w:r>
      <w:r>
        <w:rPr>
          <w:spacing w:val="-2"/>
        </w:rPr>
        <w:t xml:space="preserve"> decisions</w:t>
      </w:r>
    </w:p>
    <w:p w14:paraId="3C3D22D0" w14:textId="77777777" w:rsidR="00A0000E" w:rsidRDefault="00847A6D">
      <w:pPr>
        <w:pStyle w:val="Heading1"/>
      </w:pPr>
      <w:bookmarkStart w:id="5" w:name="Readership"/>
      <w:bookmarkStart w:id="6" w:name="RATES"/>
      <w:bookmarkEnd w:id="5"/>
      <w:bookmarkEnd w:id="6"/>
      <w:r>
        <w:rPr>
          <w:color w:val="C00000"/>
          <w:spacing w:val="-2"/>
        </w:rPr>
        <w:lastRenderedPageBreak/>
        <w:t>RATES</w:t>
      </w:r>
    </w:p>
    <w:p w14:paraId="106D58E3" w14:textId="5F0AD313" w:rsidR="00A0000E" w:rsidRDefault="00847A6D">
      <w:pPr>
        <w:pStyle w:val="BodyText"/>
        <w:spacing w:before="31" w:line="261" w:lineRule="auto"/>
        <w:ind w:left="120"/>
      </w:pPr>
      <w:r>
        <w:t>An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OTH</w:t>
      </w:r>
      <w:r>
        <w:rPr>
          <w:spacing w:val="-2"/>
        </w:rPr>
        <w:t xml:space="preserve"> </w:t>
      </w:r>
      <w:r>
        <w:t>can be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1</w:t>
      </w:r>
      <w:r w:rsidR="00184247">
        <w:t>,</w:t>
      </w:r>
      <w:r>
        <w:t xml:space="preserve"> 2</w:t>
      </w:r>
      <w:r w:rsidR="00184247">
        <w:t xml:space="preserve"> or 3</w:t>
      </w:r>
      <w:r>
        <w:t xml:space="preserve"> of</w:t>
      </w:r>
      <w:r>
        <w:rPr>
          <w:spacing w:val="-4"/>
        </w:rPr>
        <w:t xml:space="preserve"> </w:t>
      </w:r>
      <w:r>
        <w:t>the publication.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ads</w:t>
      </w:r>
      <w:r>
        <w:rPr>
          <w:spacing w:val="-3"/>
        </w:rPr>
        <w:t xml:space="preserve"> </w:t>
      </w:r>
      <w:r>
        <w:t>contain</w:t>
      </w:r>
      <w:r>
        <w:rPr>
          <w:spacing w:val="-4"/>
        </w:rPr>
        <w:t xml:space="preserve"> </w:t>
      </w:r>
      <w:r>
        <w:t>a live</w:t>
      </w:r>
      <w:r>
        <w:rPr>
          <w:spacing w:val="-3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URL indicated by the advertiser, and we can measure </w:t>
      </w:r>
      <w:r w:rsidR="001B2861">
        <w:t>click-through</w:t>
      </w:r>
      <w:r>
        <w:t xml:space="preserve"> to the </w:t>
      </w:r>
      <w:r w:rsidR="00E84E4B">
        <w:t>client’s</w:t>
      </w:r>
      <w:r>
        <w:t xml:space="preserve"> website or destination.</w:t>
      </w:r>
    </w:p>
    <w:p w14:paraId="2EFE5E7C" w14:textId="77777777" w:rsidR="00184247" w:rsidRDefault="00184247">
      <w:pPr>
        <w:pStyle w:val="Heading3"/>
        <w:spacing w:before="154"/>
        <w:rPr>
          <w:color w:val="404040"/>
        </w:rPr>
        <w:sectPr w:rsidR="00184247" w:rsidSect="0043619B">
          <w:footerReference w:type="even" r:id="rId12"/>
          <w:pgSz w:w="12240" w:h="15840"/>
          <w:pgMar w:top="2740" w:right="1340" w:bottom="280" w:left="1320" w:header="1110" w:footer="288" w:gutter="0"/>
          <w:cols w:space="720"/>
          <w:docGrid w:linePitch="299"/>
        </w:sectPr>
      </w:pPr>
      <w:bookmarkStart w:id="7" w:name="Page_one/top_of_page_banner"/>
      <w:bookmarkEnd w:id="7"/>
    </w:p>
    <w:p w14:paraId="4DF7AF57" w14:textId="7619241C" w:rsidR="00A0000E" w:rsidRPr="00413B5D" w:rsidRDefault="00847A6D">
      <w:pPr>
        <w:pStyle w:val="Heading3"/>
        <w:spacing w:before="154"/>
        <w:rPr>
          <w:b/>
          <w:bCs/>
        </w:rPr>
      </w:pPr>
      <w:r w:rsidRPr="00413B5D">
        <w:rPr>
          <w:b/>
          <w:bCs/>
          <w:color w:val="404040"/>
        </w:rPr>
        <w:t>Page</w:t>
      </w:r>
      <w:r w:rsidRPr="00413B5D">
        <w:rPr>
          <w:b/>
          <w:bCs/>
          <w:color w:val="404040"/>
          <w:spacing w:val="1"/>
        </w:rPr>
        <w:t xml:space="preserve"> </w:t>
      </w:r>
      <w:r w:rsidRPr="00413B5D">
        <w:rPr>
          <w:b/>
          <w:bCs/>
          <w:color w:val="404040"/>
        </w:rPr>
        <w:t>one/top</w:t>
      </w:r>
      <w:r w:rsidRPr="00413B5D">
        <w:rPr>
          <w:b/>
          <w:bCs/>
          <w:color w:val="404040"/>
          <w:spacing w:val="-4"/>
        </w:rPr>
        <w:t xml:space="preserve"> </w:t>
      </w:r>
      <w:r w:rsidRPr="00413B5D">
        <w:rPr>
          <w:b/>
          <w:bCs/>
          <w:color w:val="404040"/>
        </w:rPr>
        <w:t xml:space="preserve">of </w:t>
      </w:r>
      <w:r w:rsidR="00E84E4B" w:rsidRPr="00413B5D">
        <w:rPr>
          <w:b/>
          <w:bCs/>
          <w:color w:val="404040"/>
        </w:rPr>
        <w:t xml:space="preserve">the </w:t>
      </w:r>
      <w:r w:rsidRPr="00413B5D">
        <w:rPr>
          <w:b/>
          <w:bCs/>
          <w:color w:val="404040"/>
        </w:rPr>
        <w:t>page</w:t>
      </w:r>
      <w:r w:rsidRPr="00413B5D">
        <w:rPr>
          <w:b/>
          <w:bCs/>
          <w:color w:val="404040"/>
          <w:spacing w:val="-3"/>
        </w:rPr>
        <w:t xml:space="preserve"> </w:t>
      </w:r>
      <w:r w:rsidRPr="00413B5D">
        <w:rPr>
          <w:b/>
          <w:bCs/>
          <w:color w:val="404040"/>
          <w:spacing w:val="-2"/>
        </w:rPr>
        <w:t>banner</w:t>
      </w:r>
    </w:p>
    <w:p w14:paraId="320E8342" w14:textId="394E2100" w:rsidR="00A0000E" w:rsidRDefault="00847A6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6"/>
        <w:ind w:left="840"/>
      </w:pPr>
      <w:r>
        <w:t>1</w:t>
      </w:r>
      <w:r>
        <w:rPr>
          <w:spacing w:val="-8"/>
        </w:rPr>
        <w:t xml:space="preserve"> </w:t>
      </w:r>
      <w:r>
        <w:t>Month:</w:t>
      </w:r>
      <w:r>
        <w:rPr>
          <w:spacing w:val="-5"/>
        </w:rPr>
        <w:t xml:space="preserve"> </w:t>
      </w:r>
      <w:r w:rsidR="00184247" w:rsidRPr="00F12584">
        <w:rPr>
          <w:color w:val="C00000"/>
          <w:spacing w:val="-5"/>
        </w:rPr>
        <w:t>$350</w:t>
      </w:r>
      <w:r w:rsidR="00F12584">
        <w:rPr>
          <w:color w:val="C00000"/>
          <w:spacing w:val="-5"/>
        </w:rPr>
        <w:t>*</w:t>
      </w:r>
      <w:r w:rsidR="00184247">
        <w:rPr>
          <w:spacing w:val="-5"/>
        </w:rPr>
        <w:t>/</w:t>
      </w:r>
      <w:r>
        <w:rPr>
          <w:spacing w:val="-4"/>
        </w:rPr>
        <w:t>$550</w:t>
      </w:r>
    </w:p>
    <w:p w14:paraId="71CE4EF8" w14:textId="3BFB2A14" w:rsidR="00A0000E" w:rsidRDefault="00847A6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/>
      </w:pPr>
      <w:r>
        <w:t>3</w:t>
      </w:r>
      <w:r>
        <w:rPr>
          <w:spacing w:val="-6"/>
        </w:rPr>
        <w:t xml:space="preserve"> </w:t>
      </w:r>
      <w:r w:rsidR="00E84E4B">
        <w:t>Months</w:t>
      </w:r>
      <w:bookmarkStart w:id="8" w:name="Banner_Ad"/>
      <w:bookmarkEnd w:id="8"/>
      <w:r w:rsidR="00F12584">
        <w:t xml:space="preserve"> 10% off</w:t>
      </w:r>
    </w:p>
    <w:p w14:paraId="12B871B0" w14:textId="77777777" w:rsidR="00A0000E" w:rsidRPr="00413B5D" w:rsidRDefault="00847A6D">
      <w:pPr>
        <w:pStyle w:val="Heading3"/>
        <w:spacing w:before="182"/>
        <w:rPr>
          <w:b/>
          <w:bCs/>
        </w:rPr>
      </w:pPr>
      <w:r w:rsidRPr="00413B5D">
        <w:rPr>
          <w:b/>
          <w:bCs/>
          <w:color w:val="404040"/>
        </w:rPr>
        <w:t>Banner</w:t>
      </w:r>
      <w:r w:rsidRPr="00413B5D">
        <w:rPr>
          <w:b/>
          <w:bCs/>
          <w:color w:val="404040"/>
          <w:spacing w:val="1"/>
        </w:rPr>
        <w:t xml:space="preserve"> </w:t>
      </w:r>
      <w:r w:rsidRPr="00413B5D">
        <w:rPr>
          <w:b/>
          <w:bCs/>
          <w:color w:val="404040"/>
          <w:spacing w:val="-5"/>
        </w:rPr>
        <w:t>Ad</w:t>
      </w:r>
    </w:p>
    <w:p w14:paraId="48EE2E80" w14:textId="1F5EAED6" w:rsidR="00A0000E" w:rsidRDefault="00847A6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7"/>
        <w:ind w:left="840"/>
      </w:pPr>
      <w:r>
        <w:t>1</w:t>
      </w:r>
      <w:r>
        <w:rPr>
          <w:spacing w:val="-8"/>
        </w:rPr>
        <w:t xml:space="preserve"> </w:t>
      </w:r>
      <w:r>
        <w:t>Month:</w:t>
      </w:r>
      <w:r>
        <w:rPr>
          <w:spacing w:val="-5"/>
        </w:rPr>
        <w:t xml:space="preserve"> </w:t>
      </w:r>
      <w:r w:rsidR="00184247" w:rsidRPr="00F12584">
        <w:rPr>
          <w:color w:val="C00000"/>
          <w:spacing w:val="-5"/>
        </w:rPr>
        <w:t>$</w:t>
      </w:r>
      <w:r w:rsidR="00413B5D" w:rsidRPr="00F12584">
        <w:rPr>
          <w:color w:val="C00000"/>
          <w:spacing w:val="-5"/>
        </w:rPr>
        <w:t>325</w:t>
      </w:r>
      <w:r w:rsidR="00F12584">
        <w:rPr>
          <w:color w:val="C00000"/>
          <w:spacing w:val="-5"/>
        </w:rPr>
        <w:t>*</w:t>
      </w:r>
      <w:r w:rsidR="00413B5D">
        <w:rPr>
          <w:spacing w:val="-5"/>
        </w:rPr>
        <w:t>/</w:t>
      </w:r>
      <w:r>
        <w:rPr>
          <w:spacing w:val="-4"/>
        </w:rPr>
        <w:t>$450</w:t>
      </w:r>
    </w:p>
    <w:p w14:paraId="747ABBDD" w14:textId="13F9310A" w:rsidR="00A0000E" w:rsidRDefault="00847A6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7"/>
        <w:ind w:left="840"/>
      </w:pPr>
      <w:r>
        <w:t>3</w:t>
      </w:r>
      <w:r>
        <w:rPr>
          <w:spacing w:val="-6"/>
        </w:rPr>
        <w:t xml:space="preserve"> </w:t>
      </w:r>
      <w:r w:rsidR="00E84E4B">
        <w:t>Months</w:t>
      </w:r>
      <w:bookmarkStart w:id="9" w:name="Large_Rectangle"/>
      <w:bookmarkEnd w:id="9"/>
      <w:r w:rsidR="00F12584">
        <w:t xml:space="preserve"> 10% off</w:t>
      </w:r>
    </w:p>
    <w:p w14:paraId="2386058C" w14:textId="77777777" w:rsidR="00A0000E" w:rsidRPr="00413B5D" w:rsidRDefault="00847A6D">
      <w:pPr>
        <w:pStyle w:val="Heading3"/>
        <w:rPr>
          <w:b/>
          <w:bCs/>
        </w:rPr>
      </w:pPr>
      <w:r w:rsidRPr="00413B5D">
        <w:rPr>
          <w:b/>
          <w:bCs/>
          <w:color w:val="404040"/>
        </w:rPr>
        <w:t>Large</w:t>
      </w:r>
      <w:r w:rsidRPr="00413B5D">
        <w:rPr>
          <w:b/>
          <w:bCs/>
          <w:color w:val="404040"/>
          <w:spacing w:val="-4"/>
        </w:rPr>
        <w:t xml:space="preserve"> </w:t>
      </w:r>
      <w:r w:rsidRPr="00413B5D">
        <w:rPr>
          <w:b/>
          <w:bCs/>
          <w:color w:val="404040"/>
          <w:spacing w:val="-2"/>
        </w:rPr>
        <w:t>Rectangle</w:t>
      </w:r>
    </w:p>
    <w:p w14:paraId="678F93DD" w14:textId="0554C037" w:rsidR="00A0000E" w:rsidRDefault="00847A6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6"/>
        <w:ind w:left="840"/>
      </w:pPr>
      <w:r>
        <w:t>1</w:t>
      </w:r>
      <w:r>
        <w:rPr>
          <w:spacing w:val="-8"/>
        </w:rPr>
        <w:t xml:space="preserve"> </w:t>
      </w:r>
      <w:r>
        <w:t>Month:</w:t>
      </w:r>
      <w:r>
        <w:rPr>
          <w:spacing w:val="-5"/>
        </w:rPr>
        <w:t xml:space="preserve"> </w:t>
      </w:r>
      <w:r w:rsidR="00184247" w:rsidRPr="00F12584">
        <w:rPr>
          <w:color w:val="C00000"/>
          <w:spacing w:val="-5"/>
        </w:rPr>
        <w:t>$300</w:t>
      </w:r>
      <w:r w:rsidR="00F12584">
        <w:rPr>
          <w:color w:val="C00000"/>
          <w:spacing w:val="-5"/>
        </w:rPr>
        <w:t>*</w:t>
      </w:r>
      <w:r w:rsidR="00184247">
        <w:rPr>
          <w:spacing w:val="-5"/>
        </w:rPr>
        <w:t>/</w:t>
      </w:r>
      <w:r>
        <w:rPr>
          <w:spacing w:val="-4"/>
        </w:rPr>
        <w:t>$400</w:t>
      </w:r>
    </w:p>
    <w:p w14:paraId="0A28747B" w14:textId="370E182F" w:rsidR="00A0000E" w:rsidRDefault="00847A6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/>
      </w:pPr>
      <w:r>
        <w:t>3</w:t>
      </w:r>
      <w:r>
        <w:rPr>
          <w:spacing w:val="-6"/>
        </w:rPr>
        <w:t xml:space="preserve"> </w:t>
      </w:r>
      <w:r w:rsidR="00E84E4B">
        <w:t>Months</w:t>
      </w:r>
      <w:r w:rsidR="00F12584">
        <w:t xml:space="preserve"> 10% off</w:t>
      </w:r>
    </w:p>
    <w:p w14:paraId="4D095B70" w14:textId="77777777" w:rsidR="00A0000E" w:rsidRPr="00413B5D" w:rsidRDefault="00847A6D">
      <w:pPr>
        <w:pStyle w:val="Heading3"/>
        <w:spacing w:before="182"/>
        <w:rPr>
          <w:b/>
          <w:bCs/>
        </w:rPr>
      </w:pPr>
      <w:bookmarkStart w:id="10" w:name="Small_Square"/>
      <w:bookmarkEnd w:id="10"/>
      <w:r w:rsidRPr="00413B5D">
        <w:rPr>
          <w:b/>
          <w:bCs/>
          <w:color w:val="404040"/>
        </w:rPr>
        <w:t xml:space="preserve">Small </w:t>
      </w:r>
      <w:r w:rsidRPr="00413B5D">
        <w:rPr>
          <w:b/>
          <w:bCs/>
          <w:color w:val="404040"/>
          <w:spacing w:val="-2"/>
        </w:rPr>
        <w:t>Square</w:t>
      </w:r>
    </w:p>
    <w:p w14:paraId="7B05BFD6" w14:textId="0E660BB5" w:rsidR="00A0000E" w:rsidRDefault="00847A6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7"/>
        <w:ind w:left="840"/>
      </w:pPr>
      <w:r>
        <w:t>1</w:t>
      </w:r>
      <w:r>
        <w:rPr>
          <w:spacing w:val="-8"/>
        </w:rPr>
        <w:t xml:space="preserve"> </w:t>
      </w:r>
      <w:r>
        <w:t>Month:</w:t>
      </w:r>
      <w:r>
        <w:rPr>
          <w:spacing w:val="-6"/>
        </w:rPr>
        <w:t xml:space="preserve"> </w:t>
      </w:r>
      <w:r w:rsidR="00413B5D" w:rsidRPr="00F12584">
        <w:rPr>
          <w:color w:val="C00000"/>
          <w:spacing w:val="-6"/>
        </w:rPr>
        <w:t>250</w:t>
      </w:r>
      <w:r w:rsidR="00F12584">
        <w:rPr>
          <w:color w:val="C00000"/>
          <w:spacing w:val="-6"/>
        </w:rPr>
        <w:t>*</w:t>
      </w:r>
      <w:r w:rsidR="00413B5D">
        <w:rPr>
          <w:spacing w:val="-6"/>
        </w:rPr>
        <w:t>/</w:t>
      </w:r>
      <w:r>
        <w:rPr>
          <w:spacing w:val="-4"/>
        </w:rPr>
        <w:t>$350</w:t>
      </w:r>
    </w:p>
    <w:p w14:paraId="6F7B7470" w14:textId="7D7AF383" w:rsidR="00184247" w:rsidRPr="00413B5D" w:rsidRDefault="00847A6D" w:rsidP="00413B5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7"/>
        <w:ind w:left="840"/>
        <w:rPr>
          <w:color w:val="404040"/>
        </w:rPr>
        <w:sectPr w:rsidR="00184247" w:rsidRPr="00413B5D" w:rsidSect="00184247">
          <w:type w:val="continuous"/>
          <w:pgSz w:w="12240" w:h="15840"/>
          <w:pgMar w:top="2740" w:right="1340" w:bottom="280" w:left="1320" w:header="1110" w:footer="0" w:gutter="0"/>
          <w:cols w:num="2" w:space="720"/>
        </w:sectPr>
      </w:pPr>
      <w:r>
        <w:t>3</w:t>
      </w:r>
      <w:r w:rsidRPr="00413B5D">
        <w:rPr>
          <w:spacing w:val="-8"/>
        </w:rPr>
        <w:t xml:space="preserve"> </w:t>
      </w:r>
      <w:r w:rsidR="00E84E4B">
        <w:t>Months</w:t>
      </w:r>
      <w:r w:rsidR="00413B5D">
        <w:t xml:space="preserve"> 10</w:t>
      </w:r>
      <w:r w:rsidR="00F12584">
        <w:t>% off</w:t>
      </w:r>
    </w:p>
    <w:p w14:paraId="7E9F9C0F" w14:textId="77777777" w:rsidR="00A0000E" w:rsidRPr="00F12584" w:rsidRDefault="00847A6D">
      <w:pPr>
        <w:pStyle w:val="Heading3"/>
      </w:pPr>
      <w:r w:rsidRPr="00F12584">
        <w:t>Postcard</w:t>
      </w:r>
      <w:r w:rsidRPr="00F12584">
        <w:rPr>
          <w:spacing w:val="-3"/>
        </w:rPr>
        <w:t xml:space="preserve"> </w:t>
      </w:r>
      <w:r w:rsidRPr="00F12584">
        <w:rPr>
          <w:spacing w:val="-2"/>
        </w:rPr>
        <w:t>Announcements</w:t>
      </w:r>
    </w:p>
    <w:p w14:paraId="4C32E1D6" w14:textId="194C4011" w:rsidR="00A0000E" w:rsidRDefault="00847A6D">
      <w:pPr>
        <w:pStyle w:val="BodyText"/>
        <w:spacing w:before="182" w:line="256" w:lineRule="auto"/>
        <w:ind w:left="120"/>
      </w:pPr>
      <w:r>
        <w:t>The</w:t>
      </w:r>
      <w:r>
        <w:rPr>
          <w:spacing w:val="-2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t>postcard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email blast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our subscriber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announce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 w:rsidR="00E84E4B">
        <w:t>single-item</w:t>
      </w:r>
      <w:r>
        <w:rPr>
          <w:spacing w:val="-1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 xml:space="preserve">release, a title review, a change in </w:t>
      </w:r>
      <w:r w:rsidR="00E84E4B">
        <w:t>personnel</w:t>
      </w:r>
      <w:r>
        <w:t xml:space="preserve">, </w:t>
      </w:r>
      <w:r w:rsidR="00E84E4B">
        <w:t xml:space="preserve">a </w:t>
      </w:r>
      <w:r>
        <w:t>new technology launch, etc.</w:t>
      </w:r>
    </w:p>
    <w:p w14:paraId="4DFDB385" w14:textId="26D0F1D8" w:rsidR="00A0000E" w:rsidRDefault="00847A6D" w:rsidP="0018424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67" w:line="396" w:lineRule="auto"/>
        <w:ind w:left="120" w:right="6570" w:firstLine="359"/>
      </w:pPr>
      <w:r>
        <w:t>$250</w:t>
      </w:r>
      <w:r w:rsidRPr="00184247">
        <w:rPr>
          <w:spacing w:val="-10"/>
        </w:rPr>
        <w:t xml:space="preserve"> </w:t>
      </w:r>
      <w:r>
        <w:t>per</w:t>
      </w:r>
      <w:r w:rsidRPr="00184247">
        <w:rPr>
          <w:spacing w:val="-1"/>
        </w:rPr>
        <w:t xml:space="preserve"> </w:t>
      </w:r>
      <w:r w:rsidRPr="00184247">
        <w:rPr>
          <w:spacing w:val="-4"/>
        </w:rPr>
        <w:t>card</w:t>
      </w:r>
      <w:r w:rsidR="00184247" w:rsidRPr="00184247">
        <w:rPr>
          <w:spacing w:val="-4"/>
        </w:rPr>
        <w:t xml:space="preserve"> </w:t>
      </w:r>
    </w:p>
    <w:p w14:paraId="0A997B9E" w14:textId="77777777" w:rsidR="005C414C" w:rsidRDefault="005C414C" w:rsidP="005C414C">
      <w:pPr>
        <w:tabs>
          <w:tab w:val="left" w:pos="840"/>
          <w:tab w:val="left" w:pos="841"/>
        </w:tabs>
      </w:pPr>
      <w:r w:rsidRPr="005C414C">
        <w:rPr>
          <w:rFonts w:ascii="Calibri Light" w:hAnsi="Calibri Light" w:cs="Calibri Light"/>
          <w:sz w:val="24"/>
          <w:szCs w:val="24"/>
        </w:rPr>
        <w:t>Sponsorship</w:t>
      </w:r>
      <w:r>
        <w:t xml:space="preserve">    Arts Corner, Bookshelf, any feature/</w:t>
      </w:r>
      <w:r w:rsidR="001C2282">
        <w:t>video,</w:t>
      </w:r>
      <w:r>
        <w:t xml:space="preserve"> or podcast </w:t>
      </w:r>
      <w:r>
        <w:tab/>
        <w:t>$100</w:t>
      </w:r>
      <w:r w:rsidR="00413B5D">
        <w:t>/</w:t>
      </w:r>
      <w:r>
        <w:t>$2</w:t>
      </w:r>
      <w:r w:rsidR="00413B5D">
        <w:t>5</w:t>
      </w:r>
      <w:r>
        <w:t>0</w:t>
      </w:r>
      <w:bookmarkStart w:id="11" w:name="Ad_Specs"/>
      <w:bookmarkEnd w:id="11"/>
    </w:p>
    <w:p w14:paraId="254946A2" w14:textId="77777777" w:rsidR="00413B5D" w:rsidRDefault="00413B5D" w:rsidP="005C414C">
      <w:pPr>
        <w:tabs>
          <w:tab w:val="left" w:pos="840"/>
          <w:tab w:val="left" w:pos="841"/>
        </w:tabs>
      </w:pPr>
    </w:p>
    <w:p w14:paraId="075A0901" w14:textId="7BDBC890" w:rsidR="00413B5D" w:rsidRDefault="00F12584" w:rsidP="005C414C">
      <w:pPr>
        <w:tabs>
          <w:tab w:val="left" w:pos="840"/>
          <w:tab w:val="left" w:pos="841"/>
        </w:tabs>
      </w:pPr>
      <w:r w:rsidRPr="00F12584">
        <w:rPr>
          <w:color w:val="C00000"/>
        </w:rPr>
        <w:t>*</w:t>
      </w:r>
      <w:r>
        <w:t>Ask about our Non-Profit pricing</w:t>
      </w:r>
    </w:p>
    <w:p w14:paraId="06BE63F1" w14:textId="77777777" w:rsidR="00F12584" w:rsidRDefault="00F12584" w:rsidP="005C414C">
      <w:pPr>
        <w:tabs>
          <w:tab w:val="left" w:pos="840"/>
          <w:tab w:val="left" w:pos="841"/>
        </w:tabs>
      </w:pPr>
    </w:p>
    <w:p w14:paraId="7197E5C8" w14:textId="77777777" w:rsidR="00413B5D" w:rsidRPr="00413B5D" w:rsidRDefault="00413B5D" w:rsidP="00413B5D">
      <w:pPr>
        <w:pStyle w:val="Heading2"/>
        <w:ind w:left="120"/>
        <w:rPr>
          <w:b/>
          <w:bCs/>
          <w:color w:val="404040"/>
          <w:spacing w:val="-4"/>
        </w:rPr>
      </w:pPr>
      <w:r w:rsidRPr="00413B5D">
        <w:rPr>
          <w:b/>
          <w:bCs/>
          <w:color w:val="404040"/>
        </w:rPr>
        <w:t>Ad</w:t>
      </w:r>
      <w:r w:rsidRPr="00413B5D">
        <w:rPr>
          <w:b/>
          <w:bCs/>
          <w:color w:val="404040"/>
          <w:spacing w:val="2"/>
        </w:rPr>
        <w:t xml:space="preserve"> </w:t>
      </w:r>
      <w:r w:rsidRPr="00413B5D">
        <w:rPr>
          <w:b/>
          <w:bCs/>
          <w:color w:val="404040"/>
          <w:spacing w:val="-4"/>
        </w:rPr>
        <w:t>Specs</w:t>
      </w:r>
    </w:p>
    <w:p w14:paraId="6B571FAA" w14:textId="77777777" w:rsidR="00413B5D" w:rsidRDefault="00413B5D" w:rsidP="00413B5D">
      <w:pPr>
        <w:pStyle w:val="Heading2"/>
        <w:ind w:left="120"/>
      </w:pPr>
    </w:p>
    <w:p w14:paraId="0866C043" w14:textId="77777777" w:rsidR="00413B5D" w:rsidRDefault="00413B5D" w:rsidP="00413B5D">
      <w:pPr>
        <w:pStyle w:val="BodyText"/>
        <w:spacing w:before="23"/>
        <w:ind w:left="120"/>
        <w:rPr>
          <w:spacing w:val="-5"/>
        </w:rPr>
      </w:pPr>
      <w:r w:rsidRPr="001B2861">
        <w:rPr>
          <w:b/>
          <w:bCs/>
        </w:rPr>
        <w:t>Color</w:t>
      </w:r>
      <w:r w:rsidRPr="001B2861">
        <w:rPr>
          <w:b/>
          <w:bCs/>
          <w:spacing w:val="-6"/>
        </w:rPr>
        <w:t xml:space="preserve"> </w:t>
      </w:r>
      <w:r w:rsidRPr="001B2861">
        <w:rPr>
          <w:b/>
          <w:bCs/>
        </w:rPr>
        <w:t>format</w:t>
      </w:r>
      <w:r>
        <w:t>:</w:t>
      </w:r>
      <w:r>
        <w:rPr>
          <w:spacing w:val="-6"/>
        </w:rPr>
        <w:t xml:space="preserve"> </w:t>
      </w:r>
      <w:r>
        <w:rPr>
          <w:spacing w:val="-5"/>
        </w:rPr>
        <w:t>RGB</w:t>
      </w:r>
    </w:p>
    <w:p w14:paraId="68EA756C" w14:textId="77777777" w:rsidR="00413B5D" w:rsidRDefault="00413B5D" w:rsidP="00413B5D">
      <w:pPr>
        <w:pStyle w:val="BodyText"/>
        <w:spacing w:before="23"/>
        <w:ind w:left="120"/>
      </w:pPr>
    </w:p>
    <w:p w14:paraId="05A79B16" w14:textId="77777777" w:rsidR="00413B5D" w:rsidRDefault="00413B5D" w:rsidP="00413B5D">
      <w:pPr>
        <w:pStyle w:val="BodyText"/>
        <w:spacing w:before="182" w:line="403" w:lineRule="auto"/>
        <w:ind w:left="120" w:right="3671"/>
      </w:pPr>
      <w:r w:rsidRPr="001B2861">
        <w:rPr>
          <w:b/>
          <w:bCs/>
        </w:rPr>
        <w:t>File</w:t>
      </w:r>
      <w:r w:rsidRPr="001B2861">
        <w:rPr>
          <w:b/>
          <w:bCs/>
          <w:spacing w:val="-4"/>
        </w:rPr>
        <w:t xml:space="preserve"> </w:t>
      </w:r>
      <w:r w:rsidRPr="001B2861">
        <w:rPr>
          <w:b/>
          <w:bCs/>
        </w:rPr>
        <w:t>format</w:t>
      </w:r>
      <w:r>
        <w:t xml:space="preserve">: </w:t>
      </w:r>
      <w:r>
        <w:rPr>
          <w:spacing w:val="-2"/>
        </w:rPr>
        <w:t xml:space="preserve"> </w:t>
      </w:r>
      <w:r>
        <w:t>jpg,</w:t>
      </w:r>
      <w:r>
        <w:rPr>
          <w:spacing w:val="-2"/>
        </w:rPr>
        <w:t xml:space="preserve"> </w:t>
      </w:r>
      <w:r>
        <w:t>.png,</w:t>
      </w:r>
      <w:r>
        <w:rPr>
          <w:spacing w:val="-2"/>
        </w:rPr>
        <w:t xml:space="preserve"> </w:t>
      </w:r>
      <w:r>
        <w:t>.jpeg,</w:t>
      </w:r>
      <w:r>
        <w:rPr>
          <w:spacing w:val="-2"/>
        </w:rPr>
        <w:t xml:space="preserve"> </w:t>
      </w:r>
      <w:r>
        <w:t>.gif,</w:t>
      </w:r>
      <w:r>
        <w:rPr>
          <w:spacing w:val="-6"/>
        </w:rPr>
        <w:t xml:space="preserve"> </w:t>
      </w:r>
      <w:r>
        <w:t>.tiff</w:t>
      </w:r>
      <w:r>
        <w:rPr>
          <w:spacing w:val="-5"/>
        </w:rPr>
        <w:t xml:space="preserve"> </w:t>
      </w:r>
      <w:r>
        <w:t>(in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preference) (highest resolution possible)</w:t>
      </w:r>
    </w:p>
    <w:p w14:paraId="09F54F39" w14:textId="77777777" w:rsidR="00413B5D" w:rsidRDefault="00413B5D" w:rsidP="00413B5D">
      <w:pPr>
        <w:pStyle w:val="BodyText"/>
        <w:spacing w:line="264" w:lineRule="exact"/>
        <w:ind w:left="120"/>
      </w:pPr>
    </w:p>
    <w:p w14:paraId="22ECE1F9" w14:textId="77777777" w:rsidR="00413B5D" w:rsidRDefault="00413B5D" w:rsidP="00413B5D">
      <w:pPr>
        <w:pStyle w:val="BodyText"/>
        <w:spacing w:line="264" w:lineRule="exact"/>
        <w:ind w:left="120"/>
      </w:pPr>
      <w:r w:rsidRPr="001B2861">
        <w:rPr>
          <w:b/>
          <w:bCs/>
        </w:rPr>
        <w:t>Size</w:t>
      </w:r>
      <w:r>
        <w:t>: Square:</w:t>
      </w:r>
      <w:r>
        <w:rPr>
          <w:spacing w:val="-9"/>
        </w:rPr>
        <w:t xml:space="preserve"> </w:t>
      </w:r>
      <w:r>
        <w:rPr>
          <w:spacing w:val="-2"/>
        </w:rPr>
        <w:t>250x250</w:t>
      </w:r>
    </w:p>
    <w:p w14:paraId="1B28A5F9" w14:textId="5CAA16E7" w:rsidR="00413B5D" w:rsidRDefault="00413B5D" w:rsidP="00413B5D">
      <w:pPr>
        <w:pStyle w:val="BodyText"/>
        <w:spacing w:before="183" w:line="400" w:lineRule="auto"/>
        <w:ind w:left="420" w:right="6486"/>
      </w:pPr>
      <w:r>
        <w:t>Leader-board</w:t>
      </w:r>
      <w:r>
        <w:rPr>
          <w:spacing w:val="-13"/>
        </w:rPr>
        <w:t xml:space="preserve"> </w:t>
      </w:r>
      <w:r>
        <w:t>Banner:</w:t>
      </w:r>
      <w:r>
        <w:rPr>
          <w:spacing w:val="-12"/>
        </w:rPr>
        <w:t xml:space="preserve"> </w:t>
      </w:r>
      <w:r>
        <w:t>728x90 Large Rectangle: 336X280 Vertical Banner: 120x240</w:t>
      </w:r>
    </w:p>
    <w:p w14:paraId="71ADD480" w14:textId="5B946967" w:rsidR="00C1281C" w:rsidRPr="001C2282" w:rsidRDefault="00413B5D" w:rsidP="00413B5D">
      <w:pPr>
        <w:pStyle w:val="BodyText"/>
        <w:spacing w:before="183" w:line="400" w:lineRule="auto"/>
        <w:ind w:left="120" w:right="6486"/>
        <w:rPr>
          <w:b/>
          <w:bCs/>
        </w:rPr>
      </w:pPr>
      <w:r w:rsidRPr="001C2282">
        <w:rPr>
          <w:b/>
          <w:bCs/>
        </w:rPr>
        <w:t xml:space="preserve">Due </w:t>
      </w:r>
      <w:r>
        <w:rPr>
          <w:b/>
          <w:bCs/>
        </w:rPr>
        <w:t>D</w:t>
      </w:r>
      <w:r w:rsidRPr="001C2282">
        <w:rPr>
          <w:b/>
          <w:bCs/>
        </w:rPr>
        <w:t xml:space="preserve">ate: </w:t>
      </w:r>
      <w:r>
        <w:rPr>
          <w:b/>
          <w:bCs/>
        </w:rPr>
        <w:t xml:space="preserve"> </w:t>
      </w:r>
      <w:r w:rsidRPr="001C2282">
        <w:rPr>
          <w:b/>
          <w:bCs/>
        </w:rPr>
        <w:t>15</w:t>
      </w:r>
      <w:r>
        <w:rPr>
          <w:b/>
          <w:bCs/>
        </w:rPr>
        <w:t>th</w:t>
      </w:r>
      <w:r w:rsidRPr="001C2282">
        <w:rPr>
          <w:b/>
          <w:bCs/>
        </w:rPr>
        <w:t xml:space="preserve"> of the</w:t>
      </w:r>
      <w:r>
        <w:rPr>
          <w:b/>
          <w:bCs/>
        </w:rPr>
        <w:t xml:space="preserve"> m</w:t>
      </w:r>
      <w:r w:rsidRPr="001C2282">
        <w:rPr>
          <w:b/>
          <w:bCs/>
        </w:rPr>
        <w:t xml:space="preserve">onth </w:t>
      </w:r>
    </w:p>
    <w:sectPr w:rsidR="00C1281C" w:rsidRPr="001C2282" w:rsidSect="004355A0">
      <w:type w:val="continuous"/>
      <w:pgSz w:w="12240" w:h="15840"/>
      <w:pgMar w:top="2740" w:right="1340" w:bottom="280" w:left="1320" w:header="11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0CEA" w14:textId="77777777" w:rsidR="00132A67" w:rsidRDefault="00132A67">
      <w:r>
        <w:separator/>
      </w:r>
    </w:p>
  </w:endnote>
  <w:endnote w:type="continuationSeparator" w:id="0">
    <w:p w14:paraId="266A875A" w14:textId="77777777" w:rsidR="00132A67" w:rsidRDefault="0013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76F9" w14:textId="5CB798B0" w:rsidR="00D515E6" w:rsidRPr="00D515E6" w:rsidRDefault="00D515E6">
    <w:pPr>
      <w:pStyle w:val="Footer"/>
      <w:rPr>
        <w:sz w:val="20"/>
        <w:szCs w:val="20"/>
      </w:rPr>
    </w:pPr>
    <w:r w:rsidRPr="00D515E6">
      <w:rPr>
        <w:sz w:val="20"/>
        <w:szCs w:val="20"/>
      </w:rPr>
      <w:t>100% of revenue derived from Oh the Humanities! supports the work of The Third Chapter Project,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6D3C" w14:textId="73865210" w:rsidR="00EB2789" w:rsidRPr="00EB2789" w:rsidRDefault="00EB2789" w:rsidP="00EB2789">
    <w:pPr>
      <w:pStyle w:val="BodyText"/>
      <w:spacing w:before="183"/>
      <w:ind w:left="124"/>
      <w:rPr>
        <w:sz w:val="20"/>
        <w:szCs w:val="20"/>
      </w:rPr>
    </w:pPr>
    <w:r w:rsidRPr="00EB2789">
      <w:rPr>
        <w:color w:val="5A5A5A"/>
        <w:spacing w:val="11"/>
        <w:sz w:val="20"/>
        <w:szCs w:val="20"/>
      </w:rPr>
      <w:t>Updated</w:t>
    </w:r>
    <w:r w:rsidRPr="00EB2789">
      <w:rPr>
        <w:color w:val="5A5A5A"/>
        <w:spacing w:val="24"/>
        <w:sz w:val="20"/>
        <w:szCs w:val="20"/>
      </w:rPr>
      <w:t xml:space="preserve"> </w:t>
    </w:r>
    <w:r w:rsidRPr="00EB2789">
      <w:rPr>
        <w:color w:val="5A5A5A"/>
        <w:spacing w:val="9"/>
        <w:sz w:val="20"/>
        <w:szCs w:val="20"/>
      </w:rPr>
      <w:t>0</w:t>
    </w:r>
    <w:r w:rsidR="00F12584">
      <w:rPr>
        <w:color w:val="5A5A5A"/>
        <w:spacing w:val="9"/>
        <w:sz w:val="20"/>
        <w:szCs w:val="20"/>
      </w:rPr>
      <w:t>3</w:t>
    </w:r>
    <w:r w:rsidRPr="00EB2789">
      <w:rPr>
        <w:color w:val="5A5A5A"/>
        <w:spacing w:val="9"/>
        <w:sz w:val="20"/>
        <w:szCs w:val="20"/>
      </w:rPr>
      <w:t>/2023</w:t>
    </w:r>
  </w:p>
  <w:p w14:paraId="5227CCEA" w14:textId="755C4118" w:rsidR="001C2282" w:rsidRDefault="001C2282">
    <w:pPr>
      <w:pStyle w:val="Footer"/>
    </w:pPr>
  </w:p>
  <w:p w14:paraId="3A4D0485" w14:textId="77777777" w:rsidR="001C2282" w:rsidRDefault="001C22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928D" w14:textId="77777777" w:rsidR="00DB0619" w:rsidRPr="00D515E6" w:rsidRDefault="00DB0619">
    <w:pPr>
      <w:pStyle w:val="Footer"/>
      <w:rPr>
        <w:sz w:val="20"/>
        <w:szCs w:val="20"/>
      </w:rPr>
    </w:pPr>
    <w:r w:rsidRPr="00D515E6">
      <w:rPr>
        <w:sz w:val="20"/>
        <w:szCs w:val="20"/>
      </w:rPr>
      <w:t>100% of revenue derived from Oh the Humanities! supports the work of The Third Chapter Project,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DC37" w14:textId="77777777" w:rsidR="00132A67" w:rsidRDefault="00132A67">
      <w:r>
        <w:separator/>
      </w:r>
    </w:p>
  </w:footnote>
  <w:footnote w:type="continuationSeparator" w:id="0">
    <w:p w14:paraId="1CF4ADB2" w14:textId="77777777" w:rsidR="00132A67" w:rsidRDefault="0013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3D51" w14:textId="45C8A0C9" w:rsidR="00A0000E" w:rsidRDefault="00F1258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B5D43A2" wp14:editId="13BCD5F9">
              <wp:simplePos x="0" y="0"/>
              <wp:positionH relativeFrom="page">
                <wp:posOffset>5181600</wp:posOffset>
              </wp:positionH>
              <wp:positionV relativeFrom="page">
                <wp:posOffset>1234440</wp:posOffset>
              </wp:positionV>
              <wp:extent cx="1221740" cy="274320"/>
              <wp:effectExtent l="0" t="0" r="16510" b="1143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88DA5" w14:textId="77777777" w:rsidR="00A0000E" w:rsidRDefault="00847A6D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C00000"/>
                              <w:spacing w:val="-2"/>
                            </w:rPr>
                            <w:t>oth.thirdchapter.org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D43A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08pt;margin-top:97.2pt;width:96.2pt;height:2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" filled="f" stroked="f">
              <v:textbox inset="0,0,0,0">
                <w:txbxContent>
                  <w:p w14:paraId="43F88DA5" w14:textId="77777777" w:rsidR="00A0000E" w:rsidRDefault="00847A6D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C00000"/>
                        <w:spacing w:val="-2"/>
                      </w:rPr>
                      <w:t>oth.thirdchapter.org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1" allowOverlap="1" wp14:anchorId="4DF3C9C8" wp14:editId="428FE433">
          <wp:simplePos x="0" y="0"/>
          <wp:positionH relativeFrom="page">
            <wp:posOffset>5164455</wp:posOffset>
          </wp:positionH>
          <wp:positionV relativeFrom="page">
            <wp:posOffset>499110</wp:posOffset>
          </wp:positionV>
          <wp:extent cx="1194663" cy="60178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4663" cy="601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D38B8"/>
    <w:multiLevelType w:val="hybridMultilevel"/>
    <w:tmpl w:val="4AF88714"/>
    <w:lvl w:ilvl="0" w:tplc="8868A838">
      <w:numFmt w:val="bullet"/>
      <w:lvlText w:val=""/>
      <w:lvlJc w:val="left"/>
      <w:pPr>
        <w:ind w:left="8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978B9BE">
      <w:numFmt w:val="bullet"/>
      <w:lvlText w:val="•"/>
      <w:lvlJc w:val="left"/>
      <w:pPr>
        <w:ind w:left="1750" w:hanging="361"/>
      </w:pPr>
      <w:rPr>
        <w:rFonts w:hint="default"/>
        <w:lang w:val="en-US" w:eastAsia="en-US" w:bidi="ar-SA"/>
      </w:rPr>
    </w:lvl>
    <w:lvl w:ilvl="2" w:tplc="29807E2E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2160E95C">
      <w:numFmt w:val="bullet"/>
      <w:lvlText w:val="•"/>
      <w:lvlJc w:val="left"/>
      <w:pPr>
        <w:ind w:left="3490" w:hanging="361"/>
      </w:pPr>
      <w:rPr>
        <w:rFonts w:hint="default"/>
        <w:lang w:val="en-US" w:eastAsia="en-US" w:bidi="ar-SA"/>
      </w:rPr>
    </w:lvl>
    <w:lvl w:ilvl="4" w:tplc="F9CE11D4">
      <w:numFmt w:val="bullet"/>
      <w:lvlText w:val="•"/>
      <w:lvlJc w:val="left"/>
      <w:pPr>
        <w:ind w:left="4360" w:hanging="361"/>
      </w:pPr>
      <w:rPr>
        <w:rFonts w:hint="default"/>
        <w:lang w:val="en-US" w:eastAsia="en-US" w:bidi="ar-SA"/>
      </w:rPr>
    </w:lvl>
    <w:lvl w:ilvl="5" w:tplc="424EF854">
      <w:numFmt w:val="bullet"/>
      <w:lvlText w:val="•"/>
      <w:lvlJc w:val="left"/>
      <w:pPr>
        <w:ind w:left="5230" w:hanging="361"/>
      </w:pPr>
      <w:rPr>
        <w:rFonts w:hint="default"/>
        <w:lang w:val="en-US" w:eastAsia="en-US" w:bidi="ar-SA"/>
      </w:rPr>
    </w:lvl>
    <w:lvl w:ilvl="6" w:tplc="4782AFB0"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ar-SA"/>
      </w:rPr>
    </w:lvl>
    <w:lvl w:ilvl="7" w:tplc="8D7650A4">
      <w:numFmt w:val="bullet"/>
      <w:lvlText w:val="•"/>
      <w:lvlJc w:val="left"/>
      <w:pPr>
        <w:ind w:left="6970" w:hanging="361"/>
      </w:pPr>
      <w:rPr>
        <w:rFonts w:hint="default"/>
        <w:lang w:val="en-US" w:eastAsia="en-US" w:bidi="ar-SA"/>
      </w:rPr>
    </w:lvl>
    <w:lvl w:ilvl="8" w:tplc="3238EFD2">
      <w:numFmt w:val="bullet"/>
      <w:lvlText w:val="•"/>
      <w:lvlJc w:val="left"/>
      <w:pPr>
        <w:ind w:left="7840" w:hanging="361"/>
      </w:pPr>
      <w:rPr>
        <w:rFonts w:hint="default"/>
        <w:lang w:val="en-US" w:eastAsia="en-US" w:bidi="ar-SA"/>
      </w:rPr>
    </w:lvl>
  </w:abstractNum>
  <w:num w:numId="1" w16cid:durableId="141585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0E"/>
    <w:rsid w:val="000B2D66"/>
    <w:rsid w:val="00132A67"/>
    <w:rsid w:val="00184247"/>
    <w:rsid w:val="001B2861"/>
    <w:rsid w:val="001C2282"/>
    <w:rsid w:val="001E0A78"/>
    <w:rsid w:val="00253060"/>
    <w:rsid w:val="00352BE0"/>
    <w:rsid w:val="00413B5D"/>
    <w:rsid w:val="004355A0"/>
    <w:rsid w:val="0043619B"/>
    <w:rsid w:val="005402FA"/>
    <w:rsid w:val="005C414C"/>
    <w:rsid w:val="007C4AF5"/>
    <w:rsid w:val="00835800"/>
    <w:rsid w:val="00847A6D"/>
    <w:rsid w:val="00867849"/>
    <w:rsid w:val="009E4470"/>
    <w:rsid w:val="00A0000E"/>
    <w:rsid w:val="00AB0761"/>
    <w:rsid w:val="00C1281C"/>
    <w:rsid w:val="00D27D0C"/>
    <w:rsid w:val="00D31906"/>
    <w:rsid w:val="00D515E6"/>
    <w:rsid w:val="00D63641"/>
    <w:rsid w:val="00D73DAA"/>
    <w:rsid w:val="00DB0619"/>
    <w:rsid w:val="00DC305B"/>
    <w:rsid w:val="00E84E4B"/>
    <w:rsid w:val="00EB2789"/>
    <w:rsid w:val="00F1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CBC52"/>
  <w15:docId w15:val="{CA340BEB-8EF7-4748-94CD-69C8B48B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83"/>
      <w:ind w:left="119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183"/>
      <w:ind w:left="120"/>
      <w:outlineLvl w:val="2"/>
    </w:pPr>
    <w:rPr>
      <w:rFonts w:ascii="Calibri Light" w:eastAsia="Calibri Light" w:hAnsi="Calibri Light" w:cs="Calibri Ligh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40"/>
    </w:pPr>
  </w:style>
  <w:style w:type="paragraph" w:styleId="Title">
    <w:name w:val="Title"/>
    <w:basedOn w:val="Normal"/>
    <w:uiPriority w:val="10"/>
    <w:qFormat/>
    <w:pPr>
      <w:spacing w:before="4"/>
      <w:ind w:left="124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8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35800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358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80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E84E4B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C2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28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C2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28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holzjaffe@thirdchapter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Lwalt\Downloads\lwalton@thirdchapter.org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plattsmier</dc:creator>
  <dc:description/>
  <cp:lastModifiedBy>Lee Walton</cp:lastModifiedBy>
  <cp:revision>2</cp:revision>
  <cp:lastPrinted>2023-03-07T17:07:00Z</cp:lastPrinted>
  <dcterms:created xsi:type="dcterms:W3CDTF">2023-03-30T21:12:00Z</dcterms:created>
  <dcterms:modified xsi:type="dcterms:W3CDTF">2023-03-30T21:12:00Z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2023-01-25T00:00:00Z</vt:filetime>
  </property>
  <property fmtid="{D5CDD505-2E9C-101B-9397-08002B2CF9AE}" pid="5" name="Producer">
    <vt:lpwstr>Adobe PDF Library 20.13.96</vt:lpwstr>
  </property>
  <property fmtid="{D5CDD505-2E9C-101B-9397-08002B2CF9AE}" pid="6" name="SourceModified">
    <vt:lpwstr>D:20201125202440</vt:lpwstr>
  </property>
  <property fmtid="{D5CDD505-2E9C-101B-9397-08002B2CF9AE}" pid="7" name="GrammarlyDocumentId">
    <vt:lpwstr>654e5c59d117696c2da8e6a6e4d7dbc428e4e27c37f8d600dcebc8a682657ef3</vt:lpwstr>
  </property>
</Properties>
</file>